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96955">
      <w:pPr>
        <w:jc w:val="left"/>
        <w:outlineLvl w:val="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表7：</w:t>
      </w:r>
    </w:p>
    <w:p w14:paraId="3B50D0D5">
      <w:pPr>
        <w:adjustRightInd w:val="0"/>
        <w:snapToGrid w:val="0"/>
        <w:spacing w:line="560" w:lineRule="exact"/>
        <w:jc w:val="center"/>
        <w:outlineLvl w:val="0"/>
        <w:rPr>
          <w:rFonts w:ascii="方正小标宋简体" w:eastAsia="方正小标宋简体"/>
          <w:color w:val="000000"/>
          <w:sz w:val="44"/>
          <w:szCs w:val="44"/>
        </w:rPr>
      </w:pPr>
      <w:r>
        <w:rPr>
          <w:rFonts w:hint="eastAsia" w:ascii="方正小标宋简体" w:eastAsia="方正小标宋简体"/>
          <w:color w:val="000000"/>
          <w:sz w:val="44"/>
          <w:szCs w:val="44"/>
        </w:rPr>
        <w:t>湖北省地方标准编制说明</w:t>
      </w:r>
    </w:p>
    <w:p w14:paraId="40562B24">
      <w:pPr>
        <w:adjustRightInd w:val="0"/>
        <w:snapToGrid w:val="0"/>
        <w:spacing w:line="300" w:lineRule="exact"/>
        <w:jc w:val="right"/>
        <w:rPr>
          <w:rFonts w:ascii="方正小标宋简体" w:eastAsia="方正小标宋简体"/>
          <w:color w:val="000000"/>
          <w:sz w:val="44"/>
          <w:szCs w:val="44"/>
        </w:rPr>
      </w:pPr>
    </w:p>
    <w:p w14:paraId="0B6D0B3D">
      <w:pPr>
        <w:adjustRightInd w:val="0"/>
        <w:snapToGrid w:val="0"/>
        <w:spacing w:line="560" w:lineRule="exact"/>
        <w:jc w:val="right"/>
        <w:rPr>
          <w:rFonts w:ascii="方正仿宋_GBK" w:hAnsi="宋体" w:eastAsia="方正仿宋_GBK"/>
          <w:color w:val="000000"/>
          <w:sz w:val="32"/>
          <w:szCs w:val="32"/>
        </w:rPr>
      </w:pPr>
      <w:r>
        <w:rPr>
          <w:rFonts w:hint="eastAsia" w:ascii="方正仿宋_GBK" w:hAnsi="宋体" w:eastAsia="方正仿宋_GBK"/>
          <w:color w:val="000000"/>
          <w:sz w:val="32"/>
          <w:szCs w:val="32"/>
        </w:rPr>
        <w:t>2</w:t>
      </w:r>
      <w:r>
        <w:rPr>
          <w:rFonts w:ascii="方正仿宋_GBK" w:hAnsi="宋体" w:eastAsia="方正仿宋_GBK"/>
          <w:color w:val="000000"/>
          <w:sz w:val="32"/>
          <w:szCs w:val="32"/>
        </w:rPr>
        <w:t>02</w:t>
      </w:r>
      <w:r>
        <w:rPr>
          <w:rFonts w:hint="eastAsia" w:ascii="方正仿宋_GBK" w:hAnsi="宋体" w:eastAsia="方正仿宋_GBK"/>
          <w:color w:val="000000"/>
          <w:sz w:val="32"/>
          <w:szCs w:val="32"/>
          <w:lang w:val="en-US" w:eastAsia="zh-CN"/>
        </w:rPr>
        <w:t>5</w:t>
      </w:r>
      <w:r>
        <w:rPr>
          <w:rFonts w:hint="eastAsia" w:ascii="方正仿宋_GBK" w:hAnsi="宋体" w:eastAsia="方正仿宋_GBK"/>
          <w:color w:val="000000"/>
          <w:sz w:val="32"/>
          <w:szCs w:val="32"/>
        </w:rPr>
        <w:t>年</w:t>
      </w:r>
      <w:r>
        <w:rPr>
          <w:rFonts w:hint="eastAsia" w:ascii="方正仿宋_GBK" w:hAnsi="宋体" w:eastAsia="方正仿宋_GBK"/>
          <w:color w:val="000000"/>
          <w:sz w:val="32"/>
          <w:szCs w:val="32"/>
          <w:lang w:val="en-US" w:eastAsia="zh-CN"/>
        </w:rPr>
        <w:t>8</w:t>
      </w:r>
      <w:r>
        <w:rPr>
          <w:rFonts w:hint="eastAsia" w:ascii="方正仿宋_GBK" w:hAnsi="宋体" w:eastAsia="方正仿宋_GBK"/>
          <w:color w:val="000000"/>
          <w:sz w:val="32"/>
          <w:szCs w:val="32"/>
        </w:rPr>
        <w:t>月</w:t>
      </w:r>
      <w:r>
        <w:rPr>
          <w:rFonts w:ascii="方正仿宋_GBK" w:hAnsi="宋体" w:eastAsia="方正仿宋_GBK"/>
          <w:color w:val="000000"/>
          <w:sz w:val="32"/>
          <w:szCs w:val="32"/>
        </w:rPr>
        <w:t>16</w:t>
      </w:r>
      <w:r>
        <w:rPr>
          <w:rFonts w:hint="eastAsia" w:ascii="方正仿宋_GBK" w:hAnsi="宋体" w:eastAsia="方正仿宋_GBK"/>
          <w:color w:val="000000"/>
          <w:sz w:val="32"/>
          <w:szCs w:val="32"/>
        </w:rPr>
        <w:t xml:space="preserve">日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2562"/>
        <w:gridCol w:w="1374"/>
        <w:gridCol w:w="2516"/>
      </w:tblGrid>
      <w:tr w14:paraId="5C2F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215" w:type="pct"/>
            <w:vAlign w:val="center"/>
          </w:tcPr>
          <w:p w14:paraId="766B495D">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3784" w:type="pct"/>
            <w:gridSpan w:val="3"/>
            <w:vAlign w:val="center"/>
          </w:tcPr>
          <w:p w14:paraId="715D54B5">
            <w:pPr>
              <w:adjustRightInd w:val="0"/>
              <w:snapToGrid w:val="0"/>
              <w:spacing w:line="360" w:lineRule="exact"/>
              <w:rPr>
                <w:rFonts w:hint="eastAsia" w:ascii="方正仿宋_GBK" w:hAnsi="宋体" w:eastAsia="方正仿宋_GBK"/>
                <w:color w:val="000000"/>
                <w:sz w:val="28"/>
                <w:szCs w:val="32"/>
                <w:lang w:eastAsia="zh-CN"/>
              </w:rPr>
            </w:pPr>
            <w:r>
              <w:rPr>
                <w:rFonts w:hint="default" w:ascii="Times New Roman" w:hAnsi="Times New Roman" w:eastAsia="仿宋_GB2312" w:cs="Times New Roman"/>
                <w:color w:val="000000"/>
                <w:sz w:val="28"/>
                <w:szCs w:val="32"/>
                <w:lang w:eastAsia="zh-CN"/>
              </w:rPr>
              <w:t>危险废物利用处置污染控制技术规范</w:t>
            </w:r>
            <w:r>
              <w:rPr>
                <w:rFonts w:hint="default" w:ascii="Times New Roman" w:hAnsi="Times New Roman" w:eastAsia="仿宋_GB2312" w:cs="Times New Roman"/>
                <w:color w:val="000000"/>
                <w:sz w:val="28"/>
                <w:szCs w:val="32"/>
              </w:rPr>
              <w:t xml:space="preserve"> 第</w:t>
            </w:r>
            <w:r>
              <w:rPr>
                <w:rFonts w:hint="default" w:ascii="Times New Roman" w:hAnsi="Times New Roman" w:eastAsia="仿宋_GB2312" w:cs="Times New Roman"/>
                <w:color w:val="000000"/>
                <w:sz w:val="28"/>
                <w:szCs w:val="32"/>
                <w:lang w:val="en-US" w:eastAsia="zh-CN"/>
              </w:rPr>
              <w:t>3</w:t>
            </w:r>
            <w:r>
              <w:rPr>
                <w:rFonts w:hint="default" w:ascii="Times New Roman" w:hAnsi="Times New Roman" w:eastAsia="仿宋_GB2312" w:cs="Times New Roman"/>
                <w:color w:val="000000"/>
                <w:sz w:val="28"/>
                <w:szCs w:val="32"/>
              </w:rPr>
              <w:t>部分：</w:t>
            </w:r>
            <w:r>
              <w:rPr>
                <w:rFonts w:hint="default" w:ascii="Times New Roman" w:hAnsi="Times New Roman" w:eastAsia="仿宋_GB2312" w:cs="Times New Roman"/>
                <w:color w:val="000000"/>
                <w:sz w:val="28"/>
                <w:szCs w:val="32"/>
                <w:lang w:eastAsia="zh-CN"/>
              </w:rPr>
              <w:t>含铜蚀刻废液</w:t>
            </w:r>
          </w:p>
        </w:tc>
      </w:tr>
      <w:tr w14:paraId="3695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5" w:type="pct"/>
            <w:vAlign w:val="center"/>
          </w:tcPr>
          <w:p w14:paraId="07A5E86C">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被修订或整合</w:t>
            </w:r>
          </w:p>
          <w:p w14:paraId="571A8E50">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1503" w:type="pct"/>
            <w:vAlign w:val="center"/>
          </w:tcPr>
          <w:p w14:paraId="4BD301C2">
            <w:pPr>
              <w:adjustRightInd w:val="0"/>
              <w:snapToGrid w:val="0"/>
              <w:spacing w:line="360" w:lineRule="exact"/>
              <w:rPr>
                <w:rFonts w:ascii="方正仿宋_GBK" w:hAnsi="宋体" w:eastAsia="方正仿宋_GBK"/>
                <w:color w:val="000000"/>
                <w:sz w:val="28"/>
                <w:szCs w:val="32"/>
              </w:rPr>
            </w:pPr>
          </w:p>
        </w:tc>
        <w:tc>
          <w:tcPr>
            <w:tcW w:w="806" w:type="pct"/>
            <w:vAlign w:val="center"/>
          </w:tcPr>
          <w:p w14:paraId="4EC8D145">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被代替</w:t>
            </w:r>
          </w:p>
          <w:p w14:paraId="7B27A6A1">
            <w:pPr>
              <w:adjustRightInd w:val="0"/>
              <w:snapToGrid w:val="0"/>
              <w:spacing w:line="360" w:lineRule="exact"/>
              <w:rPr>
                <w:rFonts w:ascii="方正仿宋_GBK" w:hAnsi="宋体" w:eastAsia="方正仿宋_GBK"/>
                <w:color w:val="000000"/>
                <w:sz w:val="28"/>
                <w:szCs w:val="32"/>
              </w:rPr>
            </w:pPr>
            <w:r>
              <w:rPr>
                <w:rFonts w:hint="eastAsia" w:ascii="方正仿宋_GBK" w:eastAsia="方正仿宋_GBK"/>
                <w:color w:val="000000"/>
                <w:sz w:val="28"/>
                <w:szCs w:val="32"/>
              </w:rPr>
              <w:t>标准编号</w:t>
            </w:r>
          </w:p>
        </w:tc>
        <w:tc>
          <w:tcPr>
            <w:tcW w:w="1475" w:type="pct"/>
            <w:vAlign w:val="center"/>
          </w:tcPr>
          <w:p w14:paraId="36D33C19">
            <w:pPr>
              <w:adjustRightInd w:val="0"/>
              <w:snapToGrid w:val="0"/>
              <w:spacing w:line="360" w:lineRule="exact"/>
              <w:rPr>
                <w:rFonts w:ascii="方正仿宋_GBK" w:hAnsi="宋体" w:eastAsia="方正仿宋_GBK"/>
                <w:color w:val="000000"/>
                <w:sz w:val="28"/>
                <w:szCs w:val="32"/>
              </w:rPr>
            </w:pPr>
          </w:p>
        </w:tc>
      </w:tr>
      <w:tr w14:paraId="1982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jc w:val="center"/>
        </w:trPr>
        <w:tc>
          <w:tcPr>
            <w:tcW w:w="1215" w:type="pct"/>
            <w:vAlign w:val="center"/>
          </w:tcPr>
          <w:p w14:paraId="0C275FB1">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起草单位</w:t>
            </w:r>
          </w:p>
          <w:p w14:paraId="3776DD3C">
            <w:pPr>
              <w:adjustRightInd w:val="0"/>
              <w:snapToGrid w:val="0"/>
              <w:spacing w:line="360" w:lineRule="exact"/>
              <w:jc w:val="distribute"/>
              <w:rPr>
                <w:rFonts w:ascii="方正仿宋_GBK" w:eastAsia="方正仿宋_GBK"/>
                <w:color w:val="000000"/>
                <w:sz w:val="28"/>
                <w:szCs w:val="32"/>
              </w:rPr>
            </w:pPr>
            <w:r>
              <w:rPr>
                <w:rFonts w:hint="eastAsia" w:ascii="方正仿宋_GBK" w:hAnsi="宋体" w:eastAsia="方正仿宋_GBK"/>
                <w:color w:val="000000"/>
                <w:sz w:val="28"/>
                <w:szCs w:val="32"/>
              </w:rPr>
              <w:t>（盖章）</w:t>
            </w:r>
          </w:p>
        </w:tc>
        <w:tc>
          <w:tcPr>
            <w:tcW w:w="3784" w:type="pct"/>
            <w:gridSpan w:val="3"/>
            <w:vAlign w:val="center"/>
          </w:tcPr>
          <w:p w14:paraId="6A0FE31C">
            <w:pPr>
              <w:adjustRightInd w:val="0"/>
              <w:snapToGrid w:val="0"/>
              <w:spacing w:line="360" w:lineRule="exact"/>
              <w:rPr>
                <w:rFonts w:hint="eastAsia" w:ascii="方正仿宋_GBK" w:eastAsia="方正仿宋_GBK"/>
                <w:color w:val="000000"/>
                <w:sz w:val="28"/>
                <w:szCs w:val="32"/>
              </w:rPr>
            </w:pPr>
            <w:r>
              <w:rPr>
                <w:rFonts w:hint="default" w:ascii="Times New Roman" w:hAnsi="Times New Roman" w:eastAsia="仿宋_GB2312" w:cs="Times New Roman"/>
                <w:iCs/>
                <w:color w:val="000000"/>
                <w:sz w:val="28"/>
                <w:szCs w:val="32"/>
              </w:rPr>
              <w:t>湖北省生态环境科学研究院（</w:t>
            </w:r>
            <w:r>
              <w:rPr>
                <w:rFonts w:hint="default" w:ascii="Times New Roman" w:hAnsi="Times New Roman" w:eastAsia="仿宋_GB2312" w:cs="Times New Roman"/>
                <w:iCs/>
                <w:color w:val="000000"/>
                <w:sz w:val="28"/>
                <w:szCs w:val="32"/>
                <w:lang w:eastAsia="zh-CN"/>
              </w:rPr>
              <w:t>省生态环境工程评估中心</w:t>
            </w:r>
            <w:r>
              <w:rPr>
                <w:rFonts w:hint="default" w:ascii="Times New Roman" w:hAnsi="Times New Roman" w:eastAsia="仿宋_GB2312" w:cs="Times New Roman"/>
                <w:iCs/>
                <w:color w:val="000000"/>
                <w:sz w:val="28"/>
                <w:szCs w:val="32"/>
              </w:rPr>
              <w:t>）</w:t>
            </w:r>
            <w:r>
              <w:rPr>
                <w:rFonts w:hint="eastAsia" w:eastAsia="仿宋_GB2312" w:cs="Times New Roman"/>
                <w:iCs/>
                <w:color w:val="000000"/>
                <w:sz w:val="28"/>
                <w:szCs w:val="32"/>
                <w:lang w:eastAsia="zh-CN"/>
              </w:rPr>
              <w:t>、</w:t>
            </w:r>
            <w:r>
              <w:rPr>
                <w:rFonts w:hint="default" w:ascii="Times New Roman" w:hAnsi="Times New Roman" w:eastAsia="仿宋_GB2312" w:cs="Times New Roman"/>
                <w:color w:val="000000"/>
                <w:sz w:val="28"/>
                <w:szCs w:val="32"/>
              </w:rPr>
              <w:t>湖北省固体废物与化学品污染防治中心</w:t>
            </w:r>
            <w:r>
              <w:rPr>
                <w:rFonts w:hint="eastAsia" w:eastAsia="仿宋_GB2312" w:cs="Times New Roman"/>
                <w:color w:val="000000"/>
                <w:sz w:val="28"/>
                <w:szCs w:val="32"/>
                <w:lang w:eastAsia="zh-CN"/>
              </w:rPr>
              <w:t>、</w:t>
            </w:r>
            <w:r>
              <w:rPr>
                <w:rFonts w:hint="default" w:ascii="Times New Roman" w:hAnsi="Times New Roman" w:eastAsia="仿宋_GB2312" w:cs="Times New Roman"/>
                <w:color w:val="000000"/>
                <w:sz w:val="28"/>
                <w:szCs w:val="32"/>
              </w:rPr>
              <w:t>仙桃绿怡环保科技有限公司</w:t>
            </w:r>
          </w:p>
        </w:tc>
      </w:tr>
      <w:tr w14:paraId="43D3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01DD0A9B">
            <w:pPr>
              <w:adjustRightInd w:val="0"/>
              <w:snapToGrid w:val="0"/>
              <w:spacing w:line="360" w:lineRule="exact"/>
              <w:rPr>
                <w:rFonts w:ascii="方正仿宋_GBK" w:hAnsi="宋体" w:eastAsia="方正仿宋_GBK"/>
                <w:color w:val="000000"/>
                <w:sz w:val="28"/>
                <w:szCs w:val="32"/>
              </w:rPr>
            </w:pPr>
            <w:r>
              <w:rPr>
                <w:rFonts w:hint="eastAsia" w:ascii="方正仿宋_GBK" w:hAnsi="宋体" w:eastAsia="方正仿宋_GBK"/>
                <w:color w:val="000000"/>
                <w:sz w:val="28"/>
                <w:szCs w:val="32"/>
              </w:rPr>
              <w:t>1.项目简介：</w:t>
            </w:r>
          </w:p>
          <w:p w14:paraId="0763F37A">
            <w:pPr>
              <w:spacing w:line="360" w:lineRule="exact"/>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（1）范围</w:t>
            </w:r>
          </w:p>
          <w:p w14:paraId="7E59C010">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为</w:t>
            </w:r>
            <w:r>
              <w:rPr>
                <w:rFonts w:hint="default" w:ascii="Times New Roman" w:hAnsi="Times New Roman" w:eastAsia="仿宋_GB2312" w:cs="Times New Roman"/>
                <w:color w:val="000000"/>
                <w:sz w:val="28"/>
                <w:szCs w:val="32"/>
                <w:lang w:val="en-US" w:eastAsia="zh-CN"/>
              </w:rPr>
              <w:t>进一步规范</w:t>
            </w:r>
            <w:r>
              <w:rPr>
                <w:rFonts w:hint="default" w:ascii="Times New Roman" w:hAnsi="Times New Roman" w:eastAsia="仿宋_GB2312" w:cs="Times New Roman"/>
                <w:color w:val="000000"/>
                <w:sz w:val="28"/>
                <w:szCs w:val="32"/>
              </w:rPr>
              <w:t>含铜蚀刻废液综合利用行业的项目建设和运营环境管理，加快行业内企业的提档升级，促进蚀刻废液处置再利用行业的持续健康发展，本标准适用于含铜蚀刻废液综合利用企业全过程管理以及与含铜蚀刻废液综合利用有关的建设项目环境影响评价、环境保护设施设计，竣工环境保护验收﹑排污许可管理、清洁生产审核等。</w:t>
            </w:r>
          </w:p>
          <w:p w14:paraId="312F8500">
            <w:pPr>
              <w:spacing w:line="360" w:lineRule="exact"/>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（2）主要技术内容</w:t>
            </w:r>
          </w:p>
          <w:p w14:paraId="37F1D425">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本标准明确了含铜蚀刻废液综合利用污染控制的总体要求、入厂分析、收集和贮存、工艺过程、环境保护﹑综合利用产物控制的技术要求以及运行管理要求。其中，</w:t>
            </w:r>
            <w:r>
              <w:rPr>
                <w:rFonts w:hint="default" w:ascii="Times New Roman" w:hAnsi="Times New Roman" w:eastAsia="仿宋_GB2312" w:cs="Times New Roman"/>
                <w:color w:val="000000"/>
                <w:sz w:val="28"/>
                <w:szCs w:val="32"/>
                <w:lang w:val="en-US" w:eastAsia="zh-CN"/>
              </w:rPr>
              <w:t>工艺过程</w:t>
            </w:r>
            <w:r>
              <w:rPr>
                <w:rFonts w:hint="default" w:ascii="Times New Roman" w:hAnsi="Times New Roman" w:eastAsia="仿宋_GB2312" w:cs="Times New Roman"/>
                <w:color w:val="000000"/>
                <w:sz w:val="28"/>
                <w:szCs w:val="32"/>
              </w:rPr>
              <w:t>包括</w:t>
            </w:r>
            <w:r>
              <w:rPr>
                <w:rFonts w:hint="default" w:ascii="Times New Roman" w:hAnsi="Times New Roman" w:eastAsia="仿宋_GB2312" w:cs="Times New Roman"/>
                <w:color w:val="000000"/>
                <w:sz w:val="28"/>
                <w:szCs w:val="32"/>
                <w:lang w:val="en-US" w:eastAsia="zh-CN"/>
              </w:rPr>
              <w:t>合成法、置换法和电解法等工艺方法及污染控制要求</w:t>
            </w:r>
            <w:r>
              <w:rPr>
                <w:rFonts w:hint="default" w:ascii="Times New Roman" w:hAnsi="Times New Roman" w:eastAsia="仿宋_GB2312" w:cs="Times New Roman"/>
                <w:color w:val="000000"/>
                <w:sz w:val="28"/>
                <w:szCs w:val="32"/>
              </w:rPr>
              <w:t>，</w:t>
            </w:r>
            <w:r>
              <w:rPr>
                <w:rFonts w:hint="default" w:ascii="Times New Roman" w:hAnsi="Times New Roman" w:eastAsia="仿宋_GB2312" w:cs="Times New Roman"/>
                <w:color w:val="000000"/>
                <w:sz w:val="28"/>
                <w:szCs w:val="32"/>
                <w:lang w:val="en-US" w:eastAsia="zh-CN"/>
              </w:rPr>
              <w:t>环境保护包括废气、废水、固体废物、噪声等的环境管理要求</w:t>
            </w:r>
            <w:r>
              <w:rPr>
                <w:rFonts w:hint="default" w:ascii="Times New Roman" w:hAnsi="Times New Roman" w:eastAsia="仿宋_GB2312" w:cs="Times New Roman"/>
                <w:color w:val="000000"/>
                <w:sz w:val="28"/>
                <w:szCs w:val="32"/>
              </w:rPr>
              <w:t>；</w:t>
            </w:r>
            <w:r>
              <w:rPr>
                <w:rFonts w:hint="default" w:ascii="Times New Roman" w:hAnsi="Times New Roman" w:eastAsia="仿宋_GB2312" w:cs="Times New Roman"/>
                <w:color w:val="000000"/>
                <w:sz w:val="28"/>
                <w:szCs w:val="32"/>
                <w:lang w:val="en-US" w:eastAsia="zh-CN"/>
              </w:rPr>
              <w:t>综合利用产物明确了铜系产物、蒸发盐、其他产物的污染物含量要求及相关管理规定，运行管理包括管理制度落实、监测与评估、信息公开等方面要求</w:t>
            </w:r>
            <w:r>
              <w:rPr>
                <w:rFonts w:hint="default" w:ascii="Times New Roman" w:hAnsi="Times New Roman" w:eastAsia="仿宋_GB2312" w:cs="Times New Roman"/>
                <w:color w:val="000000"/>
                <w:sz w:val="28"/>
                <w:szCs w:val="32"/>
              </w:rPr>
              <w:t>。</w:t>
            </w:r>
          </w:p>
          <w:p w14:paraId="710EA61A">
            <w:pPr>
              <w:spacing w:line="360" w:lineRule="exact"/>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（3）项目必要性及可行性分析</w:t>
            </w:r>
          </w:p>
          <w:p w14:paraId="6280A164">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（1）促进行业发展提档升级</w:t>
            </w:r>
          </w:p>
          <w:p w14:paraId="119E85B2">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由于缺乏相应的污染控制技术规范，含铜蚀刻废液综合利用行业的项目建设门槛和运营环境管理要求较低，部分企业实际铜利用水平不高。规范性文件的法律效力较弱，企业执行相关通知要求的意识不强，现有处置利用企业存在整体管理水平不高、配套环保措施不到位、综合利用产物控制标准不完善、选址不在化工园区等问题。</w:t>
            </w:r>
          </w:p>
          <w:p w14:paraId="1AE551C8">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随着电子元件制造行业发展，蚀刻废液产生量不断增加，为了进一步规范综合利用行业的环境行为，加快行业内企业的提档升级，促进综合利用行业的持续健康发展，制定出适合湖北省蚀刻废液行业综合利用污染控制技术规范，淘汰技术水平落后、污染物排放不达标的企业，鼓励实现清洁化生产、环保治理水平先进的规范化企业显得尤为必要。</w:t>
            </w:r>
          </w:p>
          <w:p w14:paraId="1B5015EB">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因此，完善蚀刻废液综合利用污染管控技术要求，制定相关规范标准，有利于指导开展综合利用行业管理工作、促进提升行业综合利用水平。</w:t>
            </w:r>
          </w:p>
          <w:p w14:paraId="43940976">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（2）推动规范化、精细化管理</w:t>
            </w:r>
          </w:p>
          <w:p w14:paraId="258CBCBD">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目前，危险废物焚烧、填埋等处置方式均具有相应的污染控制标准和技术规范，而危废综合利用则缺乏相应的污染控制技术规范标准，综合利用行业的项目建设运营环境管理要求较低，管理部门也缺乏监管依据，实际工作中环境主管部门面临严格执法难、企业违法成本低的困境，行业潜在环境风险隐患大。</w:t>
            </w:r>
          </w:p>
          <w:p w14:paraId="4D07264C">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因此，研究危险废物综合利用污染控制技术规范，对蚀刻废液综合利用行业合法化、规范化管理具有重要意义。国家《重金属及有毒有害化学物质污染防治“十三五”规划纲要（征求意见稿）》中也提出“制定危险废物综合利用行业准入要求、综合利用技术规范”的相关计划。</w:t>
            </w:r>
          </w:p>
          <w:p w14:paraId="38559DEE">
            <w:pPr>
              <w:spacing w:line="360" w:lineRule="exact"/>
              <w:ind w:firstLine="560" w:firstLineChars="200"/>
              <w:rPr>
                <w:rFonts w:ascii="方正仿宋_GBK" w:hAnsi="宋体" w:eastAsia="方正仿宋_GBK"/>
                <w:color w:val="000000"/>
                <w:sz w:val="28"/>
                <w:szCs w:val="32"/>
              </w:rPr>
            </w:pPr>
            <w:r>
              <w:rPr>
                <w:rFonts w:hint="default" w:ascii="Times New Roman" w:hAnsi="Times New Roman" w:eastAsia="仿宋_GB2312" w:cs="Times New Roman"/>
                <w:color w:val="000000"/>
                <w:sz w:val="28"/>
                <w:szCs w:val="32"/>
              </w:rPr>
              <w:t>综上所述，为了进一步提高准入门槛，规范蚀刻废液处置利用行业的环境行为，加快行业内企业的提档升级，促进蚀刻废液处置再利用行业的持续健康发展，结合湖北省蚀刻废液综合利用行业现状，进一步研究制定蚀刻废液综合利用污染防治技术规范，以环境标准形式，整合现有利用处置行业的环境管理要求，逐步建立健全蚀刻废液利用处置污染源头控制机制，对推动解决基层管理法规依据缺乏、污染控制标准及综合利用产物的质量控制标准不完善、出路不明确等问题有重要意义。</w:t>
            </w:r>
          </w:p>
        </w:tc>
      </w:tr>
      <w:tr w14:paraId="5249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50BF5F4E">
            <w:pPr>
              <w:spacing w:line="360" w:lineRule="exact"/>
              <w:rPr>
                <w:rFonts w:ascii="方正仿宋_GBK" w:hAnsi="宋体" w:eastAsia="方正仿宋_GBK"/>
                <w:color w:val="000000"/>
                <w:sz w:val="28"/>
                <w:szCs w:val="32"/>
              </w:rPr>
            </w:pPr>
            <w:r>
              <w:rPr>
                <w:rFonts w:hint="eastAsia" w:ascii="方正仿宋_GBK" w:hAnsi="宋体" w:eastAsia="方正仿宋_GBK"/>
                <w:color w:val="000000"/>
                <w:sz w:val="28"/>
                <w:szCs w:val="32"/>
              </w:rPr>
              <w:t>2.技术路线：</w:t>
            </w:r>
          </w:p>
          <w:p w14:paraId="33EF762F">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rPr>
              <w:t>（1）根据工作计划及大纲，在国内外资料调研的基础上，开展江苏省蚀刻废液综合利用行业污染控制技术调研。采取现场调研、专家咨询、文献收集等方式，掌握企业现有处理处置水平和污染防治水平，在此基础上，编制标准初稿，根据专家意见进一步补充完善标准的内容，编制标准征求意见稿和送审稿，最后形成报批稿。</w:t>
            </w:r>
          </w:p>
          <w:p w14:paraId="427FF623">
            <w:pPr>
              <w:spacing w:line="360" w:lineRule="exact"/>
              <w:ind w:firstLine="560" w:firstLineChars="200"/>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sz w:val="28"/>
                <w:szCs w:val="32"/>
                <w:lang w:eastAsia="zh-CN"/>
              </w:rPr>
              <w:t>（</w:t>
            </w:r>
            <w:r>
              <w:rPr>
                <w:rFonts w:hint="default" w:ascii="Times New Roman" w:hAnsi="Times New Roman" w:eastAsia="仿宋_GB2312" w:cs="Times New Roman"/>
                <w:color w:val="000000"/>
                <w:sz w:val="28"/>
                <w:szCs w:val="32"/>
                <w:lang w:val="en-US" w:eastAsia="zh-CN"/>
              </w:rPr>
              <w:t>2</w:t>
            </w:r>
            <w:r>
              <w:rPr>
                <w:rFonts w:hint="default" w:ascii="Times New Roman" w:hAnsi="Times New Roman" w:eastAsia="仿宋_GB2312" w:cs="Times New Roman"/>
                <w:color w:val="000000"/>
                <w:sz w:val="28"/>
                <w:szCs w:val="32"/>
                <w:lang w:eastAsia="zh-CN"/>
              </w:rPr>
              <w:t>）</w:t>
            </w:r>
            <w:r>
              <w:rPr>
                <w:rFonts w:hint="default" w:ascii="Times New Roman" w:hAnsi="Times New Roman" w:eastAsia="仿宋_GB2312" w:cs="Times New Roman"/>
                <w:color w:val="000000"/>
                <w:sz w:val="28"/>
                <w:szCs w:val="32"/>
              </w:rPr>
              <w:t>分析</w:t>
            </w:r>
            <w:r>
              <w:rPr>
                <w:rFonts w:hint="default" w:ascii="Times New Roman" w:hAnsi="Times New Roman" w:eastAsia="仿宋_GB2312" w:cs="Times New Roman"/>
                <w:color w:val="000000"/>
                <w:sz w:val="28"/>
                <w:szCs w:val="32"/>
                <w:lang w:val="en-US" w:eastAsia="zh-CN"/>
              </w:rPr>
              <w:t>湖北</w:t>
            </w:r>
            <w:r>
              <w:rPr>
                <w:rFonts w:hint="default" w:ascii="Times New Roman" w:hAnsi="Times New Roman" w:eastAsia="仿宋_GB2312" w:cs="Times New Roman"/>
                <w:color w:val="000000"/>
                <w:sz w:val="28"/>
                <w:szCs w:val="32"/>
              </w:rPr>
              <w:t>省含铜蚀刻废液综合利用行业的污染防治形势，明确含铜蚀刻废液综合利用污染控制的现实技术需求，提出含铜蚀刻废液综合利用污染控制的原则、内容、程序和技术要求。</w:t>
            </w:r>
          </w:p>
          <w:p w14:paraId="6216E183">
            <w:pPr>
              <w:spacing w:line="360" w:lineRule="exact"/>
              <w:ind w:firstLine="560" w:firstLineChars="200"/>
              <w:rPr>
                <w:rFonts w:ascii="方正仿宋_GBK" w:hAnsi="宋体" w:eastAsia="方正仿宋_GBK"/>
                <w:color w:val="000000"/>
                <w:sz w:val="28"/>
                <w:szCs w:val="32"/>
              </w:rPr>
            </w:pPr>
            <w:r>
              <w:rPr>
                <w:rFonts w:hint="default" w:ascii="Times New Roman" w:hAnsi="Times New Roman" w:eastAsia="仿宋_GB2312" w:cs="Times New Roman"/>
                <w:color w:val="000000"/>
                <w:sz w:val="28"/>
                <w:szCs w:val="32"/>
              </w:rPr>
              <w:t>（3）基于上述研究内容，综合考虑程序内容和技术方法，按照《标准化工作导则 第1部分：标准化文件的结构和起草规则》（GB/T 1.1-2020）要求编制《</w:t>
            </w:r>
            <w:r>
              <w:rPr>
                <w:rFonts w:hint="default" w:ascii="Times New Roman" w:hAnsi="Times New Roman" w:eastAsia="仿宋_GB2312" w:cs="Times New Roman"/>
                <w:color w:val="000000"/>
                <w:sz w:val="28"/>
                <w:szCs w:val="32"/>
                <w:lang w:val="en-US" w:eastAsia="zh-CN"/>
              </w:rPr>
              <w:t>危险废物利用处置污染控制技术规范 第3部分：含铜蚀刻废液</w:t>
            </w:r>
            <w:r>
              <w:rPr>
                <w:rFonts w:hint="default" w:ascii="Times New Roman" w:hAnsi="Times New Roman" w:eastAsia="仿宋_GB2312" w:cs="Times New Roman"/>
                <w:color w:val="000000"/>
                <w:sz w:val="28"/>
                <w:szCs w:val="32"/>
              </w:rPr>
              <w:t>》。</w:t>
            </w:r>
          </w:p>
        </w:tc>
      </w:tr>
      <w:tr w14:paraId="2B84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790DEFD4">
            <w:pPr>
              <w:numPr>
                <w:ilvl w:val="0"/>
                <w:numId w:val="0"/>
              </w:numPr>
              <w:adjustRightInd w:val="0"/>
              <w:snapToGrid w:val="0"/>
              <w:spacing w:line="360" w:lineRule="exact"/>
              <w:rPr>
                <w:rFonts w:ascii="方正仿宋_GBK" w:eastAsia="方正仿宋_GBK"/>
                <w:color w:val="000000"/>
                <w:sz w:val="28"/>
                <w:szCs w:val="28"/>
              </w:rPr>
            </w:pPr>
            <w:r>
              <w:rPr>
                <w:rFonts w:ascii="方正仿宋_GBK" w:hAnsi="Times New Roman" w:eastAsia="方正仿宋_GBK" w:cs="Times New Roman"/>
                <w:color w:val="000000"/>
                <w:kern w:val="2"/>
                <w:sz w:val="28"/>
                <w:szCs w:val="28"/>
                <w:lang w:val="en-US" w:eastAsia="zh-CN" w:bidi="ar-SA"/>
              </w:rPr>
              <w:t>3.</w:t>
            </w:r>
            <w:r>
              <w:rPr>
                <w:rFonts w:hint="eastAsia" w:ascii="方正仿宋_GBK" w:eastAsia="方正仿宋_GBK"/>
                <w:color w:val="000000"/>
                <w:sz w:val="28"/>
                <w:szCs w:val="28"/>
              </w:rPr>
              <w:t>标准比对：</w:t>
            </w:r>
          </w:p>
          <w:p w14:paraId="2399DFA3">
            <w:pPr>
              <w:spacing w:line="360" w:lineRule="exact"/>
              <w:ind w:firstLine="646"/>
              <w:rPr>
                <w:rFonts w:hint="default" w:ascii="Times New Roman" w:hAnsi="Times New Roman" w:eastAsia="仿宋_GB2312" w:cs="Times New Roman"/>
                <w:sz w:val="28"/>
                <w:szCs w:val="32"/>
              </w:rPr>
            </w:pPr>
            <w:r>
              <w:rPr>
                <w:rFonts w:hint="default" w:ascii="Times New Roman" w:hAnsi="Times New Roman" w:eastAsia="仿宋_GB2312" w:cs="Times New Roman"/>
                <w:sz w:val="28"/>
                <w:szCs w:val="32"/>
              </w:rPr>
              <w:t>含铜蚀刻废液属于《国家危险废物名录》（2021版）规定的危险废物HW22（代码含398-004-22、398-051-22），梳理目前我国现行有关固废管理的环保法律法规和国家标准体系，主要包括《中华人民共和国固体废物污染环境防治法》、《危险废物转移联单管理办法》、《危险废物污染防治技术政策》、《危险废物经营单位编制应急预案指南》、《危险废物经营许可证管理办法（2016修订）》、《危险废物规范化管理指标体系》、《危险废物贮存污染控制标准》（GB 18597-2001）及修改单、《含铜蚀刻废液处理处置技术规范》（GB/T31528-2015）、《固体废物鉴别标准 通则》（GB 34330-2017）、《固体废物再生利用污染防治技术导则》（HJ 1091-2020）、《危险废物收集 贮存 运输技术规范》（HJ 2025-2012）、《危险废物处置工程技术导则》（HJ 2042-2014）等。</w:t>
            </w:r>
          </w:p>
          <w:p w14:paraId="11A167A7">
            <w:pPr>
              <w:spacing w:line="360" w:lineRule="exact"/>
              <w:ind w:firstLine="646"/>
              <w:rPr>
                <w:rFonts w:ascii="方正仿宋_GBK" w:eastAsia="方正仿宋_GBK"/>
                <w:color w:val="000000"/>
                <w:sz w:val="28"/>
                <w:szCs w:val="32"/>
              </w:rPr>
            </w:pPr>
            <w:r>
              <w:rPr>
                <w:rFonts w:hint="default" w:ascii="Times New Roman" w:hAnsi="Times New Roman" w:eastAsia="仿宋_GB2312" w:cs="Times New Roman"/>
                <w:sz w:val="28"/>
                <w:szCs w:val="32"/>
              </w:rPr>
              <w:t>本标准制定过程中依照上述法律法规和标准的相关条款，考虑</w:t>
            </w:r>
            <w:r>
              <w:rPr>
                <w:rFonts w:hint="default" w:ascii="Times New Roman" w:hAnsi="Times New Roman" w:eastAsia="仿宋_GB2312" w:cs="Times New Roman"/>
                <w:sz w:val="28"/>
                <w:szCs w:val="32"/>
                <w:lang w:val="en-US" w:eastAsia="zh-CN"/>
              </w:rPr>
              <w:t>湖北</w:t>
            </w:r>
            <w:r>
              <w:rPr>
                <w:rFonts w:hint="default" w:ascii="Times New Roman" w:hAnsi="Times New Roman" w:eastAsia="仿宋_GB2312" w:cs="Times New Roman"/>
                <w:sz w:val="28"/>
                <w:szCs w:val="32"/>
              </w:rPr>
              <w:t>省地方管理要求，提出适用于含铜蚀刻废液综合利用（包含集中利用和产废单位自行利用）的全过程污染控制技术规范。</w:t>
            </w:r>
          </w:p>
        </w:tc>
      </w:tr>
      <w:tr w14:paraId="1D0F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5000" w:type="pct"/>
            <w:gridSpan w:val="4"/>
          </w:tcPr>
          <w:p w14:paraId="6F5BDBD6">
            <w:pPr>
              <w:numPr>
                <w:ilvl w:val="0"/>
                <w:numId w:val="0"/>
              </w:numPr>
              <w:adjustRightInd w:val="0"/>
              <w:snapToGrid w:val="0"/>
              <w:spacing w:line="360" w:lineRule="exact"/>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kern w:val="2"/>
                <w:sz w:val="28"/>
                <w:szCs w:val="28"/>
                <w:lang w:val="en-US" w:eastAsia="zh-CN" w:bidi="ar-SA"/>
              </w:rPr>
              <w:t>4.</w:t>
            </w:r>
            <w:r>
              <w:rPr>
                <w:rFonts w:hint="default" w:ascii="Times New Roman" w:hAnsi="Times New Roman" w:eastAsia="仿宋_GB2312" w:cs="Times New Roman"/>
                <w:color w:val="000000"/>
                <w:sz w:val="28"/>
                <w:szCs w:val="28"/>
              </w:rPr>
              <w:t>风险分析：</w:t>
            </w:r>
          </w:p>
          <w:p w14:paraId="59C98937">
            <w:pPr>
              <w:adjustRightInd w:val="0"/>
              <w:snapToGrid w:val="0"/>
              <w:spacing w:line="360" w:lineRule="exact"/>
              <w:ind w:firstLine="560" w:firstLineChars="200"/>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本标准的制订，是基于我国现有法律规定，主要服务于</w:t>
            </w:r>
            <w:r>
              <w:rPr>
                <w:rFonts w:hint="default" w:ascii="Times New Roman" w:hAnsi="Times New Roman" w:eastAsia="仿宋_GB2312" w:cs="Times New Roman"/>
                <w:color w:val="000000"/>
                <w:sz w:val="28"/>
                <w:szCs w:val="28"/>
                <w:lang w:val="en-US" w:eastAsia="zh-CN"/>
              </w:rPr>
              <w:t>含铜蚀刻废液综合利用单位（含自行利用）</w:t>
            </w:r>
            <w:r>
              <w:rPr>
                <w:rFonts w:hint="default" w:ascii="Times New Roman" w:hAnsi="Times New Roman" w:eastAsia="仿宋_GB2312" w:cs="Times New Roman"/>
                <w:color w:val="000000"/>
                <w:sz w:val="28"/>
                <w:szCs w:val="28"/>
              </w:rPr>
              <w:t>、行政机关等，若法条有所更新，遵循国家的最新要求。</w:t>
            </w:r>
          </w:p>
          <w:p w14:paraId="19DDB6D0">
            <w:pPr>
              <w:adjustRightInd w:val="0"/>
              <w:snapToGrid w:val="0"/>
              <w:spacing w:line="360" w:lineRule="exact"/>
              <w:ind w:firstLine="560" w:firstLineChars="200"/>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若标准与其他标准规定内容有出入，应当依下列顺序遵守和采用该专业领域的技术标准和技术规范：</w:t>
            </w:r>
          </w:p>
          <w:p w14:paraId="3BAFBA5F">
            <w:pPr>
              <w:adjustRightInd w:val="0"/>
              <w:snapToGrid w:val="0"/>
              <w:spacing w:line="360" w:lineRule="exact"/>
              <w:ind w:firstLine="560" w:firstLineChars="200"/>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（1）国家标准和技术规范；</w:t>
            </w:r>
          </w:p>
          <w:p w14:paraId="42BB94FF">
            <w:pPr>
              <w:adjustRightInd w:val="0"/>
              <w:snapToGrid w:val="0"/>
              <w:spacing w:line="360" w:lineRule="exact"/>
              <w:ind w:firstLine="560" w:firstLineChars="200"/>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（2）相关行业主管部门制定的行业标准和技术规范；</w:t>
            </w:r>
          </w:p>
          <w:p w14:paraId="2EACEE3D">
            <w:pPr>
              <w:adjustRightInd w:val="0"/>
              <w:snapToGrid w:val="0"/>
              <w:spacing w:line="360" w:lineRule="exact"/>
              <w:ind w:firstLine="560" w:firstLineChars="200"/>
              <w:rPr>
                <w:rFonts w:hint="default" w:ascii="Times New Roman" w:hAnsi="Times New Roman" w:eastAsia="仿宋_GB2312" w:cs="Times New Roman"/>
                <w:sz w:val="28"/>
                <w:szCs w:val="32"/>
              </w:rPr>
            </w:pPr>
            <w:r>
              <w:rPr>
                <w:rFonts w:hint="default" w:ascii="Times New Roman" w:hAnsi="Times New Roman" w:eastAsia="仿宋_GB2312" w:cs="Times New Roman"/>
                <w:color w:val="000000"/>
                <w:sz w:val="28"/>
                <w:szCs w:val="28"/>
              </w:rPr>
              <w:t>（3）该专业领域多数专家认可的技术标准和技术规范。</w:t>
            </w:r>
          </w:p>
        </w:tc>
      </w:tr>
      <w:tr w14:paraId="71EE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jc w:val="center"/>
        </w:trPr>
        <w:tc>
          <w:tcPr>
            <w:tcW w:w="5000" w:type="pct"/>
            <w:gridSpan w:val="4"/>
          </w:tcPr>
          <w:p w14:paraId="2E49BEA1">
            <w:pPr>
              <w:pStyle w:val="4"/>
              <w:widowControl w:val="0"/>
              <w:numPr>
                <w:ilvl w:val="0"/>
                <w:numId w:val="0"/>
              </w:numPr>
              <w:spacing w:before="0" w:beforeAutospacing="0" w:after="0" w:afterAutospacing="0" w:line="288" w:lineRule="auto"/>
              <w:ind w:left="0" w:leftChars="0" w:firstLine="0" w:firstLineChars="0"/>
              <w:jc w:val="both"/>
              <w:rPr>
                <w:rFonts w:hint="default" w:ascii="Times New Roman" w:hAnsi="Times New Roman" w:eastAsia="仿宋_GB2312" w:cs="Times New Roman"/>
                <w:color w:val="000000"/>
                <w:sz w:val="28"/>
                <w:szCs w:val="32"/>
              </w:rPr>
            </w:pPr>
            <w:r>
              <w:rPr>
                <w:rFonts w:hint="default" w:ascii="Times New Roman" w:hAnsi="Times New Roman" w:eastAsia="仿宋_GB2312" w:cs="Times New Roman"/>
                <w:color w:val="000000"/>
                <w:kern w:val="0"/>
                <w:sz w:val="28"/>
                <w:szCs w:val="32"/>
                <w:lang w:val="en-US" w:eastAsia="zh-CN" w:bidi="ar-SA"/>
              </w:rPr>
              <w:t>5.</w:t>
            </w:r>
            <w:r>
              <w:rPr>
                <w:rFonts w:hint="default" w:ascii="Times New Roman" w:hAnsi="Times New Roman" w:eastAsia="仿宋_GB2312" w:cs="Times New Roman"/>
                <w:color w:val="000000"/>
                <w:sz w:val="28"/>
                <w:szCs w:val="32"/>
              </w:rPr>
              <w:t>宣贯实施计划：</w:t>
            </w:r>
          </w:p>
          <w:p w14:paraId="0019A2A7">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eastAsia="仿宋_GB2312" w:cs="Times New Roman"/>
                <w:color w:val="000000"/>
                <w:sz w:val="28"/>
                <w:szCs w:val="32"/>
                <w:lang w:val="en-US" w:eastAsia="zh-CN"/>
              </w:rPr>
            </w:pPr>
            <w:r>
              <w:rPr>
                <w:rFonts w:hint="eastAsia" w:eastAsia="仿宋_GB2312" w:cs="Times New Roman"/>
                <w:color w:val="000000"/>
                <w:sz w:val="28"/>
                <w:szCs w:val="32"/>
                <w:lang w:val="en-US" w:eastAsia="zh-CN"/>
              </w:rPr>
              <w:t>第一阶段 2025.1</w:t>
            </w:r>
            <w:r>
              <w:rPr>
                <w:rFonts w:hint="default" w:ascii="Times New Roman" w:hAnsi="Times New Roman" w:eastAsia="仿宋_GB2312" w:cs="Times New Roman"/>
                <w:color w:val="000000"/>
                <w:sz w:val="28"/>
                <w:szCs w:val="32"/>
                <w:lang w:val="en-US" w:eastAsia="zh-CN"/>
              </w:rPr>
              <w:t>-</w:t>
            </w:r>
            <w:r>
              <w:rPr>
                <w:rFonts w:hint="eastAsia" w:eastAsia="仿宋_GB2312" w:cs="Times New Roman"/>
                <w:color w:val="000000"/>
                <w:sz w:val="28"/>
                <w:szCs w:val="32"/>
                <w:lang w:val="en-US" w:eastAsia="zh-CN"/>
              </w:rPr>
              <w:t>2025.4 资料收集和调研</w:t>
            </w:r>
          </w:p>
          <w:p w14:paraId="5BB55FB4">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编制组广泛收集了国内外有关危险废物利用处置污染控制的法律法规、标准规范、技术文献等资料，对国家及其他省市已发布的相关标准进行了深入研究分析。同时，对湖北省内多家危险废物利用处置单位进行了实地调研，详细了解企业在危险废物处理处置过程中的实际操作情况、存在的问题以及对技术规范的需求。</w:t>
            </w:r>
          </w:p>
          <w:p w14:paraId="5F04D1AB">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t>第</w:t>
            </w:r>
            <w:r>
              <w:rPr>
                <w:rFonts w:hint="eastAsia" w:eastAsia="仿宋_GB2312" w:cs="Times New Roman"/>
                <w:color w:val="000000"/>
                <w:sz w:val="28"/>
                <w:szCs w:val="32"/>
                <w:lang w:val="en-US" w:eastAsia="zh-CN"/>
              </w:rPr>
              <w:t>二</w:t>
            </w:r>
            <w:r>
              <w:rPr>
                <w:rFonts w:hint="default" w:ascii="Times New Roman" w:hAnsi="Times New Roman" w:eastAsia="仿宋_GB2312" w:cs="Times New Roman"/>
                <w:color w:val="000000"/>
                <w:sz w:val="28"/>
                <w:szCs w:val="32"/>
                <w:lang w:val="en-US" w:eastAsia="zh-CN"/>
              </w:rPr>
              <w:t>阶段 2025.</w:t>
            </w:r>
            <w:r>
              <w:rPr>
                <w:rFonts w:hint="eastAsia" w:eastAsia="仿宋_GB2312" w:cs="Times New Roman"/>
                <w:color w:val="000000"/>
                <w:sz w:val="28"/>
                <w:szCs w:val="32"/>
                <w:lang w:val="en-US" w:eastAsia="zh-CN"/>
              </w:rPr>
              <w:t>5</w:t>
            </w:r>
            <w:r>
              <w:rPr>
                <w:rFonts w:hint="default" w:ascii="Times New Roman" w:hAnsi="Times New Roman" w:eastAsia="仿宋_GB2312" w:cs="Times New Roman"/>
                <w:color w:val="000000"/>
                <w:sz w:val="28"/>
                <w:szCs w:val="32"/>
                <w:lang w:val="en-US" w:eastAsia="zh-CN"/>
              </w:rPr>
              <w:t>-2025.</w:t>
            </w:r>
            <w:r>
              <w:rPr>
                <w:rFonts w:hint="eastAsia" w:eastAsia="仿宋_GB2312" w:cs="Times New Roman"/>
                <w:color w:val="000000"/>
                <w:sz w:val="28"/>
                <w:szCs w:val="32"/>
                <w:lang w:val="en-US" w:eastAsia="zh-CN"/>
              </w:rPr>
              <w:t>8</w:t>
            </w:r>
            <w:r>
              <w:rPr>
                <w:rFonts w:hint="default" w:ascii="Times New Roman" w:hAnsi="Times New Roman" w:eastAsia="仿宋_GB2312" w:cs="Times New Roman"/>
                <w:color w:val="000000"/>
                <w:sz w:val="28"/>
                <w:szCs w:val="32"/>
                <w:lang w:val="en-US" w:eastAsia="zh-CN"/>
              </w:rPr>
              <w:t xml:space="preserve"> 项目起草</w:t>
            </w:r>
          </w:p>
          <w:p w14:paraId="2190B7AC">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t>在标准编制过程中，起草工作收集相关国家、行业、地方技术体系及标准。学习现有相关技术体系与标准，组织人员起草目录大纲及部分技术内容，完成标准草案。</w:t>
            </w:r>
          </w:p>
          <w:p w14:paraId="700BFABD">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t>第</w:t>
            </w:r>
            <w:r>
              <w:rPr>
                <w:rFonts w:hint="eastAsia" w:eastAsia="仿宋_GB2312" w:cs="Times New Roman"/>
                <w:color w:val="000000"/>
                <w:sz w:val="28"/>
                <w:szCs w:val="32"/>
                <w:lang w:val="en-US" w:eastAsia="zh-CN"/>
              </w:rPr>
              <w:t>三</w:t>
            </w:r>
            <w:r>
              <w:rPr>
                <w:rFonts w:hint="default" w:ascii="Times New Roman" w:hAnsi="Times New Roman" w:eastAsia="仿宋_GB2312" w:cs="Times New Roman"/>
                <w:color w:val="000000"/>
                <w:sz w:val="28"/>
                <w:szCs w:val="32"/>
                <w:lang w:val="en-US" w:eastAsia="zh-CN"/>
              </w:rPr>
              <w:t>阶段 2025.9</w:t>
            </w:r>
            <w:r>
              <w:rPr>
                <w:rFonts w:hint="default" w:ascii="Times New Roman" w:hAnsi="Times New Roman" w:eastAsia="仿宋_GB2312" w:cs="Times New Roman"/>
                <w:color w:val="000000"/>
                <w:sz w:val="28"/>
                <w:szCs w:val="32"/>
                <w:lang w:val="en-US" w:eastAsia="zh-CN"/>
              </w:rPr>
              <w:t>-2025.10</w:t>
            </w:r>
            <w:r>
              <w:rPr>
                <w:rFonts w:hint="default" w:ascii="Times New Roman" w:hAnsi="Times New Roman" w:eastAsia="仿宋_GB2312" w:cs="Times New Roman"/>
                <w:color w:val="000000"/>
                <w:sz w:val="28"/>
                <w:szCs w:val="32"/>
                <w:lang w:val="en-US" w:eastAsia="zh-CN"/>
              </w:rPr>
              <w:t xml:space="preserve"> 征求意见</w:t>
            </w:r>
            <w:r>
              <w:rPr>
                <w:rFonts w:hint="eastAsia" w:eastAsia="仿宋_GB2312" w:cs="Times New Roman"/>
                <w:color w:val="000000"/>
                <w:sz w:val="28"/>
                <w:szCs w:val="32"/>
                <w:lang w:val="en-US" w:eastAsia="zh-CN"/>
              </w:rPr>
              <w:t>及审查</w:t>
            </w:r>
          </w:p>
          <w:p w14:paraId="0035545F">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t>标准起草工作完成后，将规范征求意见稿、编制说明送到分标委秘书处经审查同意后再寄给部分委员与相关单位专家征求意见。收到专家反馈意见后，标准起草小组进行汇总、分析和处理，并根据意见对标准征求意见稿进行修订，完成</w:t>
            </w:r>
            <w:bookmarkStart w:id="0" w:name="_GoBack"/>
            <w:bookmarkEnd w:id="0"/>
            <w:r>
              <w:rPr>
                <w:rFonts w:hint="default" w:ascii="Times New Roman" w:hAnsi="Times New Roman" w:eastAsia="仿宋_GB2312" w:cs="Times New Roman"/>
                <w:color w:val="000000"/>
                <w:sz w:val="28"/>
                <w:szCs w:val="32"/>
                <w:lang w:val="en-US" w:eastAsia="zh-CN"/>
              </w:rPr>
              <w:t>标准送审稿和意见汇总处理表。</w:t>
            </w:r>
          </w:p>
          <w:p w14:paraId="0D279ECA">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t>第</w:t>
            </w:r>
            <w:r>
              <w:rPr>
                <w:rFonts w:hint="eastAsia" w:eastAsia="仿宋_GB2312" w:cs="Times New Roman"/>
                <w:color w:val="000000"/>
                <w:sz w:val="28"/>
                <w:szCs w:val="32"/>
                <w:lang w:val="en-US" w:eastAsia="zh-CN"/>
              </w:rPr>
              <w:t>四</w:t>
            </w:r>
            <w:r>
              <w:rPr>
                <w:rFonts w:hint="default" w:ascii="Times New Roman" w:hAnsi="Times New Roman" w:eastAsia="仿宋_GB2312" w:cs="Times New Roman"/>
                <w:color w:val="000000"/>
                <w:sz w:val="28"/>
                <w:szCs w:val="32"/>
                <w:lang w:val="en-US" w:eastAsia="zh-CN"/>
              </w:rPr>
              <w:t>阶段 2025.11</w:t>
            </w:r>
            <w:r>
              <w:rPr>
                <w:rFonts w:hint="default" w:ascii="Times New Roman" w:hAnsi="Times New Roman" w:eastAsia="仿宋_GB2312" w:cs="Times New Roman"/>
                <w:color w:val="000000"/>
                <w:sz w:val="28"/>
                <w:szCs w:val="32"/>
                <w:lang w:val="en-US" w:eastAsia="zh-CN"/>
              </w:rPr>
              <w:t>-2025</w:t>
            </w:r>
            <w:r>
              <w:rPr>
                <w:rFonts w:hint="default" w:ascii="Times New Roman" w:hAnsi="Times New Roman" w:eastAsia="仿宋_GB2312" w:cs="Times New Roman"/>
                <w:color w:val="000000"/>
                <w:sz w:val="28"/>
                <w:szCs w:val="32"/>
                <w:lang w:val="en-US" w:eastAsia="zh-CN"/>
              </w:rPr>
              <w:t>.12</w:t>
            </w:r>
            <w:r>
              <w:rPr>
                <w:rFonts w:hint="default" w:ascii="Times New Roman" w:hAnsi="Times New Roman" w:eastAsia="仿宋_GB2312" w:cs="Times New Roman"/>
                <w:color w:val="000000"/>
                <w:sz w:val="28"/>
                <w:szCs w:val="32"/>
                <w:lang w:val="en-US" w:eastAsia="zh-CN"/>
              </w:rPr>
              <w:t xml:space="preserve"> </w:t>
            </w:r>
            <w:r>
              <w:rPr>
                <w:rFonts w:hint="eastAsia" w:eastAsia="仿宋_GB2312" w:cs="Times New Roman"/>
                <w:color w:val="000000"/>
                <w:sz w:val="28"/>
                <w:szCs w:val="32"/>
                <w:lang w:val="en-US" w:eastAsia="zh-CN"/>
              </w:rPr>
              <w:t>发布并宣传实施</w:t>
            </w:r>
          </w:p>
          <w:p w14:paraId="4340F994">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28"/>
                <w:lang w:val="en-US"/>
              </w:rPr>
            </w:pPr>
            <w:r>
              <w:rPr>
                <w:rFonts w:hint="default" w:ascii="Times New Roman" w:hAnsi="Times New Roman" w:eastAsia="仿宋_GB2312" w:cs="Times New Roman"/>
                <w:color w:val="000000"/>
                <w:sz w:val="28"/>
                <w:szCs w:val="32"/>
                <w:lang w:val="en-US" w:eastAsia="zh-CN"/>
              </w:rPr>
              <w:t>本标准报批稿通过后，由湖北省标准化主管机构或专业主管部门编号、发</w:t>
            </w:r>
            <w:r>
              <w:rPr>
                <w:rFonts w:hint="eastAsia" w:eastAsia="仿宋_GB2312" w:cs="Times New Roman"/>
                <w:color w:val="000000"/>
                <w:sz w:val="28"/>
                <w:szCs w:val="32"/>
                <w:lang w:val="en-US" w:eastAsia="zh-CN"/>
              </w:rPr>
              <w:t>，并做好宣贯实施工作。</w:t>
            </w:r>
          </w:p>
        </w:tc>
      </w:tr>
      <w:tr w14:paraId="1580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1" w:hRule="atLeast"/>
          <w:jc w:val="center"/>
        </w:trPr>
        <w:tc>
          <w:tcPr>
            <w:tcW w:w="5000" w:type="pct"/>
            <w:gridSpan w:val="4"/>
          </w:tcPr>
          <w:p w14:paraId="3FD49D7C">
            <w:pPr>
              <w:pStyle w:val="4"/>
              <w:widowControl w:val="0"/>
              <w:spacing w:before="0" w:beforeAutospacing="0" w:after="0" w:afterAutospacing="0" w:line="360" w:lineRule="exact"/>
              <w:jc w:val="both"/>
              <w:rPr>
                <w:rFonts w:ascii="方正仿宋_GBK" w:hAnsi="仿宋_GB2312" w:eastAsia="方正仿宋_GBK" w:cs="仿宋_GB2312"/>
                <w:kern w:val="2"/>
                <w:sz w:val="28"/>
                <w:szCs w:val="32"/>
              </w:rPr>
            </w:pPr>
            <w:r>
              <w:rPr>
                <w:rFonts w:hint="eastAsia" w:ascii="方正仿宋_GBK" w:hAnsi="仿宋_GB2312" w:eastAsia="方正仿宋_GBK" w:cs="仿宋_GB2312"/>
                <w:kern w:val="2"/>
                <w:sz w:val="28"/>
                <w:szCs w:val="32"/>
              </w:rPr>
              <w:t>6.专家组：</w:t>
            </w:r>
          </w:p>
          <w:p w14:paraId="56057BC3">
            <w:pPr>
              <w:adjustRightInd w:val="0"/>
              <w:snapToGrid w:val="0"/>
              <w:spacing w:line="360" w:lineRule="exact"/>
              <w:ind w:firstLine="560" w:firstLineChars="200"/>
              <w:rPr>
                <w:rFonts w:hint="default" w:ascii="Times New Roman" w:hAnsi="Times New Roman" w:eastAsia="仿宋_GB2312" w:cs="Times New Roman"/>
                <w:color w:val="000000"/>
                <w:sz w:val="28"/>
                <w:szCs w:val="28"/>
                <w:lang w:val="en-US" w:eastAsia="zh-CN"/>
              </w:rPr>
            </w:pPr>
            <w:r>
              <w:rPr>
                <w:rFonts w:hint="eastAsia" w:ascii="Times New Roman" w:hAnsi="Times New Roman" w:eastAsia="仿宋_GB2312" w:cs="Times New Roman"/>
                <w:color w:val="000000"/>
                <w:sz w:val="28"/>
                <w:szCs w:val="32"/>
                <w:lang w:val="en-US" w:eastAsia="zh-CN"/>
              </w:rPr>
              <w:t>朱  燕，项目统筹。湖北省生态环境科学研究院，高级工程师，</w:t>
            </w:r>
            <w:r>
              <w:rPr>
                <w:rFonts w:hint="eastAsia" w:eastAsia="仿宋_GB2312" w:cs="Times New Roman"/>
                <w:color w:val="000000"/>
                <w:sz w:val="28"/>
                <w:szCs w:val="32"/>
                <w:lang w:val="en-US" w:eastAsia="zh-CN"/>
              </w:rPr>
              <w:t>环境工程，</w:t>
            </w:r>
            <w:r>
              <w:rPr>
                <w:rFonts w:hint="eastAsia" w:ascii="Times New Roman" w:hAnsi="Times New Roman" w:eastAsia="仿宋_GB2312" w:cs="Times New Roman"/>
                <w:color w:val="000000"/>
                <w:sz w:val="28"/>
                <w:szCs w:val="32"/>
                <w:lang w:val="en-US" w:eastAsia="zh-CN"/>
              </w:rPr>
              <w:t>所长。</w:t>
            </w:r>
          </w:p>
          <w:p w14:paraId="7C0B9F11">
            <w:pPr>
              <w:adjustRightInd w:val="0"/>
              <w:snapToGrid w:val="0"/>
              <w:spacing w:line="360" w:lineRule="exact"/>
              <w:ind w:firstLine="560" w:firstLineChars="200"/>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lang w:val="en-US" w:eastAsia="zh-CN"/>
              </w:rPr>
              <w:t>陈丽鸣</w:t>
            </w:r>
            <w:r>
              <w:rPr>
                <w:rFonts w:hint="default" w:ascii="Times New Roman" w:hAnsi="Times New Roman" w:eastAsia="仿宋_GB2312" w:cs="Times New Roman"/>
                <w:color w:val="000000"/>
                <w:sz w:val="28"/>
                <w:szCs w:val="28"/>
              </w:rPr>
              <w:t>，编制组组长，统筹负责标准起草工作，湖北省生态环境科学研究院，工程师，</w:t>
            </w:r>
            <w:r>
              <w:rPr>
                <w:rFonts w:hint="default" w:ascii="Times New Roman" w:hAnsi="Times New Roman" w:eastAsia="仿宋_GB2312" w:cs="Times New Roman"/>
                <w:color w:val="000000"/>
                <w:sz w:val="28"/>
                <w:szCs w:val="28"/>
                <w:lang w:val="en-US" w:eastAsia="zh-CN"/>
              </w:rPr>
              <w:t>有机化学</w:t>
            </w:r>
            <w:r>
              <w:rPr>
                <w:rFonts w:hint="default" w:ascii="Times New Roman" w:hAnsi="Times New Roman" w:eastAsia="仿宋_GB2312" w:cs="Times New Roman"/>
                <w:color w:val="000000"/>
                <w:sz w:val="28"/>
                <w:szCs w:val="28"/>
              </w:rPr>
              <w:t>，027-</w:t>
            </w:r>
            <w:r>
              <w:rPr>
                <w:rFonts w:hint="default" w:ascii="Times New Roman" w:hAnsi="Times New Roman" w:eastAsia="仿宋_GB2312" w:cs="Times New Roman"/>
                <w:color w:val="000000"/>
                <w:sz w:val="28"/>
                <w:szCs w:val="28"/>
                <w:lang w:val="en-US" w:eastAsia="zh-CN"/>
              </w:rPr>
              <w:t>87887701</w:t>
            </w:r>
            <w:r>
              <w:rPr>
                <w:rFonts w:hint="default" w:ascii="Times New Roman" w:hAnsi="Times New Roman" w:eastAsia="仿宋_GB2312" w:cs="Times New Roman"/>
                <w:color w:val="000000"/>
                <w:sz w:val="28"/>
                <w:szCs w:val="28"/>
              </w:rPr>
              <w:t>；</w:t>
            </w:r>
          </w:p>
          <w:p w14:paraId="28AA8F1B">
            <w:pPr>
              <w:adjustRightInd w:val="0"/>
              <w:snapToGrid w:val="0"/>
              <w:spacing w:line="360" w:lineRule="exact"/>
              <w:ind w:firstLine="560" w:firstLineChars="200"/>
              <w:rPr>
                <w:rFonts w:hint="default" w:ascii="Times New Roman" w:hAnsi="Times New Roman" w:eastAsia="仿宋_GB2312" w:cs="Times New Roman"/>
                <w:color w:val="000000"/>
                <w:sz w:val="28"/>
                <w:szCs w:val="28"/>
                <w:highlight w:val="none"/>
              </w:rPr>
            </w:pPr>
            <w:r>
              <w:rPr>
                <w:rFonts w:hint="default" w:ascii="Times New Roman" w:hAnsi="Times New Roman" w:eastAsia="仿宋_GB2312" w:cs="Times New Roman"/>
                <w:color w:val="000000"/>
                <w:sz w:val="28"/>
                <w:szCs w:val="28"/>
                <w:highlight w:val="none"/>
                <w:lang w:val="en-US" w:eastAsia="zh-CN"/>
              </w:rPr>
              <w:t>金海林</w:t>
            </w:r>
            <w:r>
              <w:rPr>
                <w:rFonts w:hint="default" w:ascii="Times New Roman" w:hAnsi="Times New Roman" w:eastAsia="仿宋_GB2312" w:cs="Times New Roman"/>
                <w:color w:val="000000"/>
                <w:sz w:val="28"/>
                <w:szCs w:val="28"/>
                <w:highlight w:val="none"/>
              </w:rPr>
              <w:t>，编制组副组长，协调推进标准编制工作，湖北省生态环境科学研究院，工程师，</w:t>
            </w:r>
            <w:r>
              <w:rPr>
                <w:rFonts w:hint="default" w:ascii="Times New Roman" w:hAnsi="Times New Roman" w:eastAsia="仿宋_GB2312" w:cs="Times New Roman"/>
                <w:color w:val="000000"/>
                <w:sz w:val="28"/>
                <w:szCs w:val="28"/>
                <w:highlight w:val="none"/>
                <w:lang w:val="en-US" w:eastAsia="zh-CN"/>
              </w:rPr>
              <w:t>生态经济</w:t>
            </w:r>
            <w:r>
              <w:rPr>
                <w:rFonts w:hint="default" w:ascii="Times New Roman" w:hAnsi="Times New Roman" w:eastAsia="仿宋_GB2312" w:cs="Times New Roman"/>
                <w:color w:val="000000"/>
                <w:sz w:val="28"/>
                <w:szCs w:val="28"/>
                <w:highlight w:val="none"/>
              </w:rPr>
              <w:t>；</w:t>
            </w:r>
          </w:p>
          <w:p w14:paraId="0DC87567">
            <w:pPr>
              <w:adjustRightInd w:val="0"/>
              <w:snapToGrid w:val="0"/>
              <w:spacing w:line="360" w:lineRule="exact"/>
              <w:ind w:firstLine="560" w:firstLineChars="200"/>
              <w:rPr>
                <w:rFonts w:hint="eastAsia" w:ascii="方正仿宋_GBK" w:hAnsi="仿宋_GB2312" w:eastAsia="仿宋_GB2312" w:cs="仿宋_GB2312"/>
                <w:sz w:val="28"/>
                <w:szCs w:val="32"/>
                <w:lang w:eastAsia="zh-CN"/>
              </w:rPr>
            </w:pPr>
            <w:r>
              <w:rPr>
                <w:rFonts w:hint="default" w:ascii="Times New Roman" w:hAnsi="Times New Roman" w:eastAsia="仿宋_GB2312" w:cs="Times New Roman"/>
                <w:color w:val="000000"/>
                <w:sz w:val="28"/>
                <w:szCs w:val="28"/>
              </w:rPr>
              <w:t>由湖北省生态环境科学研究院</w:t>
            </w:r>
            <w:r>
              <w:rPr>
                <w:rFonts w:hint="default" w:ascii="Times New Roman" w:hAnsi="Times New Roman" w:eastAsia="仿宋_GB2312" w:cs="Times New Roman"/>
                <w:color w:val="000000"/>
                <w:sz w:val="28"/>
                <w:szCs w:val="28"/>
                <w:lang w:eastAsia="zh-CN"/>
              </w:rPr>
              <w:t>（</w:t>
            </w:r>
            <w:r>
              <w:rPr>
                <w:rFonts w:hint="default" w:ascii="Times New Roman" w:hAnsi="Times New Roman" w:eastAsia="仿宋_GB2312" w:cs="Times New Roman"/>
                <w:color w:val="000000"/>
                <w:sz w:val="28"/>
                <w:szCs w:val="28"/>
                <w:lang w:val="en-US" w:eastAsia="zh-CN"/>
              </w:rPr>
              <w:t>省生态环境工程评估中心</w:t>
            </w:r>
            <w:r>
              <w:rPr>
                <w:rFonts w:hint="default" w:ascii="Times New Roman" w:hAnsi="Times New Roman" w:eastAsia="仿宋_GB2312" w:cs="Times New Roman"/>
                <w:color w:val="000000"/>
                <w:sz w:val="28"/>
                <w:szCs w:val="28"/>
              </w:rPr>
              <w:t>）</w:t>
            </w:r>
            <w:r>
              <w:rPr>
                <w:rFonts w:hint="default" w:ascii="Times New Roman" w:hAnsi="Times New Roman" w:eastAsia="仿宋_GB2312" w:cs="Times New Roman"/>
                <w:color w:val="000000"/>
                <w:sz w:val="28"/>
                <w:szCs w:val="28"/>
                <w:lang w:eastAsia="zh-CN"/>
              </w:rPr>
              <w:t>、</w:t>
            </w:r>
            <w:r>
              <w:rPr>
                <w:rFonts w:hint="default" w:ascii="Times New Roman" w:hAnsi="Times New Roman" w:eastAsia="仿宋_GB2312" w:cs="Times New Roman"/>
                <w:color w:val="000000"/>
                <w:sz w:val="28"/>
                <w:szCs w:val="32"/>
              </w:rPr>
              <w:t>湖北省固体废物与化学品污染防治中心</w:t>
            </w:r>
            <w:r>
              <w:rPr>
                <w:rFonts w:hint="default" w:ascii="Times New Roman" w:hAnsi="Times New Roman" w:eastAsia="仿宋_GB2312" w:cs="Times New Roman"/>
                <w:color w:val="000000"/>
                <w:sz w:val="28"/>
                <w:szCs w:val="32"/>
                <w:lang w:eastAsia="zh-CN"/>
              </w:rPr>
              <w:t>、</w:t>
            </w:r>
            <w:r>
              <w:rPr>
                <w:rFonts w:hint="default" w:ascii="Times New Roman" w:hAnsi="Times New Roman" w:eastAsia="仿宋_GB2312" w:cs="Times New Roman"/>
                <w:color w:val="000000"/>
                <w:sz w:val="28"/>
                <w:szCs w:val="32"/>
              </w:rPr>
              <w:t>仙桃绿怡环保科技有限公司</w:t>
            </w:r>
            <w:r>
              <w:rPr>
                <w:rFonts w:hint="default" w:ascii="Times New Roman" w:hAnsi="Times New Roman" w:eastAsia="仿宋_GB2312" w:cs="Times New Roman"/>
                <w:color w:val="000000"/>
                <w:sz w:val="28"/>
                <w:szCs w:val="28"/>
              </w:rPr>
              <w:t>相关技术人员组成标准编制组</w:t>
            </w:r>
            <w:r>
              <w:rPr>
                <w:rFonts w:hint="eastAsia" w:eastAsia="仿宋_GB2312" w:cs="Times New Roman"/>
                <w:color w:val="000000"/>
                <w:sz w:val="28"/>
                <w:szCs w:val="28"/>
                <w:lang w:eastAsia="zh-CN"/>
              </w:rPr>
              <w:t>。</w:t>
            </w:r>
          </w:p>
        </w:tc>
      </w:tr>
    </w:tbl>
    <w:p w14:paraId="4EB9BD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3AA"/>
    <w:rsid w:val="001F13BF"/>
    <w:rsid w:val="001F704F"/>
    <w:rsid w:val="00325CEC"/>
    <w:rsid w:val="003C210F"/>
    <w:rsid w:val="004F43AA"/>
    <w:rsid w:val="006F33C7"/>
    <w:rsid w:val="007834D1"/>
    <w:rsid w:val="00A2788F"/>
    <w:rsid w:val="00AE2013"/>
    <w:rsid w:val="00BF2C25"/>
    <w:rsid w:val="00BF31E2"/>
    <w:rsid w:val="00C41220"/>
    <w:rsid w:val="00FA1A5A"/>
    <w:rsid w:val="09861A85"/>
    <w:rsid w:val="09D65B51"/>
    <w:rsid w:val="110C09D7"/>
    <w:rsid w:val="129640D0"/>
    <w:rsid w:val="186802BC"/>
    <w:rsid w:val="1AF23C47"/>
    <w:rsid w:val="20BD4F1E"/>
    <w:rsid w:val="23614286"/>
    <w:rsid w:val="24466FD8"/>
    <w:rsid w:val="27F43225"/>
    <w:rsid w:val="2F452CAE"/>
    <w:rsid w:val="34545741"/>
    <w:rsid w:val="418C2076"/>
    <w:rsid w:val="41E9396D"/>
    <w:rsid w:val="4B386DCB"/>
    <w:rsid w:val="50724B2D"/>
    <w:rsid w:val="53230361"/>
    <w:rsid w:val="54680721"/>
    <w:rsid w:val="5CB07109"/>
    <w:rsid w:val="5FB9457F"/>
    <w:rsid w:val="67827081"/>
    <w:rsid w:val="69FF6FDA"/>
    <w:rsid w:val="70E466FD"/>
    <w:rsid w:val="723D4B43"/>
    <w:rsid w:val="72B808B4"/>
    <w:rsid w:val="73993FFB"/>
    <w:rsid w:val="76E732D0"/>
    <w:rsid w:val="79654980"/>
    <w:rsid w:val="7A97325F"/>
    <w:rsid w:val="7D4F1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2776</Words>
  <Characters>2943</Characters>
  <Lines>20</Lines>
  <Paragraphs>5</Paragraphs>
  <TotalTime>0</TotalTime>
  <ScaleCrop>false</ScaleCrop>
  <LinksUpToDate>false</LinksUpToDate>
  <CharactersWithSpaces>2967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2024-12-04T06:22:00Z</dcterms:created>
  <dc:creator>cmx</dc:creator>
  <cp:lastModifiedBy>金海林</cp:lastModifiedBy>
  <dcterms:modified xsi:type="dcterms:W3CDTF">2025-08-29T02:44:48Z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eyJoZGlkIjoiNWFlYjc1YTA5ZWE1MDNjZWYyZjgzNTNiYzkyNmJiMmIiLCJ1c2VySWQiOiI0NDYyODA2MzIifQ==</vt:lpwstr>
  </property>
  <property fmtid="{D5CDD505-2E9C-101B-9397-08002B2CF9AE}" pid="3" name="KSOProductBuildVer">
    <vt:lpwstr>2052-12.1.0.22529</vt:lpwstr>
  </property>
  <property fmtid="{D5CDD505-2E9C-101B-9397-08002B2CF9AE}" pid="4" name="ICV">
    <vt:lpwstr>6E1AD45EBAB84E64813516CE36AEA303_12</vt:lpwstr>
  </property>
</Properties>
</file>